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617" w:rsidRPr="00324083" w:rsidRDefault="00445617" w:rsidP="00445617">
      <w:pPr>
        <w:pStyle w:val="NormalWeb"/>
        <w:rPr>
          <w:rFonts w:ascii="Verdana" w:hAnsi="Verdana"/>
          <w:sz w:val="20"/>
          <w:szCs w:val="20"/>
          <w:lang w:val="en"/>
        </w:rPr>
      </w:pPr>
      <w:r w:rsidRPr="00324083">
        <w:rPr>
          <w:rStyle w:val="Strong"/>
          <w:rFonts w:ascii="Verdana" w:hAnsi="Verdana"/>
          <w:sz w:val="20"/>
          <w:szCs w:val="20"/>
          <w:lang w:val="en"/>
        </w:rPr>
        <w:t>Childhood obesity</w:t>
      </w:r>
      <w:r w:rsidR="00324083">
        <w:rPr>
          <w:rStyle w:val="Strong"/>
          <w:rFonts w:ascii="Verdana" w:hAnsi="Verdana"/>
          <w:sz w:val="20"/>
          <w:szCs w:val="20"/>
          <w:lang w:val="en"/>
        </w:rPr>
        <w:t xml:space="preserve"> in Wales</w:t>
      </w:r>
    </w:p>
    <w:p w:rsidR="00445617" w:rsidRPr="00324083" w:rsidRDefault="00445617" w:rsidP="00445617">
      <w:pPr>
        <w:pStyle w:val="NormalWeb"/>
        <w:rPr>
          <w:rFonts w:ascii="Verdana" w:hAnsi="Verdana"/>
          <w:sz w:val="20"/>
          <w:szCs w:val="20"/>
          <w:lang w:val="en"/>
        </w:rPr>
      </w:pPr>
      <w:r w:rsidRPr="00324083">
        <w:rPr>
          <w:rFonts w:ascii="Verdana" w:hAnsi="Verdana"/>
          <w:sz w:val="20"/>
          <w:szCs w:val="20"/>
          <w:lang w:val="en"/>
        </w:rPr>
        <w:t xml:space="preserve">Findings from Public Health Wales’ </w:t>
      </w:r>
      <w:r w:rsidRPr="00324083">
        <w:rPr>
          <w:rStyle w:val="Strong"/>
          <w:rFonts w:ascii="Verdana" w:hAnsi="Verdana"/>
          <w:b w:val="0"/>
          <w:sz w:val="20"/>
          <w:szCs w:val="20"/>
          <w:lang w:val="en"/>
        </w:rPr>
        <w:t xml:space="preserve">Child Measurement </w:t>
      </w:r>
      <w:proofErr w:type="spellStart"/>
      <w:r w:rsidRPr="00324083">
        <w:rPr>
          <w:rStyle w:val="Strong"/>
          <w:rFonts w:ascii="Verdana" w:hAnsi="Verdana"/>
          <w:b w:val="0"/>
          <w:sz w:val="20"/>
          <w:szCs w:val="20"/>
          <w:lang w:val="en"/>
        </w:rPr>
        <w:t>Programme</w:t>
      </w:r>
      <w:proofErr w:type="spellEnd"/>
      <w:r w:rsidRPr="00324083">
        <w:rPr>
          <w:rFonts w:ascii="Verdana" w:hAnsi="Verdana"/>
          <w:sz w:val="20"/>
          <w:szCs w:val="20"/>
          <w:lang w:val="en"/>
        </w:rPr>
        <w:t xml:space="preserve"> show that in Wales </w:t>
      </w:r>
      <w:r w:rsidRPr="00324083">
        <w:rPr>
          <w:rStyle w:val="Strong"/>
          <w:rFonts w:ascii="Verdana" w:hAnsi="Verdana"/>
          <w:sz w:val="20"/>
          <w:szCs w:val="20"/>
          <w:lang w:val="en"/>
        </w:rPr>
        <w:t>27.3 per cent of children were classified as being overweight or obese</w:t>
      </w:r>
      <w:r w:rsidRPr="00324083">
        <w:rPr>
          <w:rFonts w:ascii="Verdana" w:hAnsi="Verdana"/>
          <w:sz w:val="20"/>
          <w:szCs w:val="20"/>
          <w:lang w:val="en"/>
        </w:rPr>
        <w:t>. The prevalence of overweight or obese children in Wales aged 4-5 in reception year at school (26 per cent) was higher than that in England (23 per cent) and higher than any individual English region, where the highest prevalence was 24 per cent.</w:t>
      </w:r>
    </w:p>
    <w:p w:rsidR="00445617" w:rsidRPr="00324083" w:rsidRDefault="00445617" w:rsidP="00445617">
      <w:pPr>
        <w:pStyle w:val="NormalWeb"/>
        <w:rPr>
          <w:rFonts w:ascii="Verdana" w:hAnsi="Verdana"/>
          <w:sz w:val="20"/>
          <w:szCs w:val="20"/>
          <w:lang w:val="en"/>
        </w:rPr>
      </w:pPr>
      <w:r w:rsidRPr="00324083">
        <w:rPr>
          <w:rFonts w:ascii="Verdana" w:hAnsi="Verdana"/>
          <w:sz w:val="20"/>
          <w:szCs w:val="20"/>
          <w:lang w:val="en"/>
        </w:rPr>
        <w:t>The prevalence of overweight and obese children rises with increasing deprivation, from 22.2 per cent in the least deprived areas to 28.5 per cent in the most deprived areas of Wales.</w:t>
      </w:r>
    </w:p>
    <w:p w:rsidR="008B4C3F" w:rsidRPr="00324083" w:rsidRDefault="00445617">
      <w:pPr>
        <w:rPr>
          <w:rFonts w:ascii="Verdana" w:hAnsi="Verdana"/>
          <w:sz w:val="20"/>
          <w:szCs w:val="20"/>
          <w:lang w:val="en"/>
        </w:rPr>
      </w:pPr>
      <w:r w:rsidRPr="00324083">
        <w:rPr>
          <w:rFonts w:ascii="Verdana" w:hAnsi="Verdana"/>
          <w:noProof/>
          <w:sz w:val="20"/>
          <w:szCs w:val="20"/>
          <w:lang w:eastAsia="en-GB"/>
        </w:rPr>
        <w:drawing>
          <wp:inline distT="0" distB="0" distL="0" distR="0">
            <wp:extent cx="4867275" cy="6884980"/>
            <wp:effectExtent l="0" t="0" r="0" b="0"/>
            <wp:docPr id="3" name="Picture 3" descr="https://assemblyinbrief.files.wordpress.com/2016/01/obesity-map-wales-child-2.jpg?w=550&amp;h=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ssemblyinbrief.files.wordpress.com/2016/01/obesity-map-wales-child-2.jpg?w=550&amp;h=77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05996" cy="6939752"/>
                    </a:xfrm>
                    <a:prstGeom prst="rect">
                      <a:avLst/>
                    </a:prstGeom>
                    <a:noFill/>
                    <a:ln>
                      <a:noFill/>
                    </a:ln>
                  </pic:spPr>
                </pic:pic>
              </a:graphicData>
            </a:graphic>
          </wp:inline>
        </w:drawing>
      </w:r>
      <w:bookmarkStart w:id="0" w:name="_GoBack"/>
      <w:bookmarkEnd w:id="0"/>
    </w:p>
    <w:sectPr w:rsidR="008B4C3F" w:rsidRPr="00324083">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617" w:rsidRDefault="00445617" w:rsidP="00445617">
      <w:pPr>
        <w:spacing w:after="0" w:line="240" w:lineRule="auto"/>
      </w:pPr>
      <w:r>
        <w:separator/>
      </w:r>
    </w:p>
  </w:endnote>
  <w:endnote w:type="continuationSeparator" w:id="0">
    <w:p w:rsidR="00445617" w:rsidRDefault="00445617" w:rsidP="00445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617" w:rsidRDefault="00445617" w:rsidP="00445617">
      <w:pPr>
        <w:spacing w:after="0" w:line="240" w:lineRule="auto"/>
      </w:pPr>
      <w:r>
        <w:separator/>
      </w:r>
    </w:p>
  </w:footnote>
  <w:footnote w:type="continuationSeparator" w:id="0">
    <w:p w:rsidR="00445617" w:rsidRDefault="00445617" w:rsidP="004456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617" w:rsidRDefault="005E2942">
    <w:pPr>
      <w:pStyle w:val="Header"/>
      <w:rPr>
        <w:rStyle w:val="Strong"/>
        <w:lang w:val="en"/>
      </w:rPr>
    </w:pPr>
    <w:hyperlink r:id="rId1" w:history="1">
      <w:r w:rsidRPr="000B275C">
        <w:rPr>
          <w:rStyle w:val="Hyperlink"/>
          <w:lang w:val="en"/>
        </w:rPr>
        <w:t>https://assemblyinbrief.wordpress.com/2016/01/11/obesity-in-wales/</w:t>
      </w:r>
    </w:hyperlink>
  </w:p>
  <w:p w:rsidR="005E2942" w:rsidRDefault="005E2942">
    <w:pPr>
      <w:pStyle w:val="Header"/>
    </w:pPr>
    <w:r>
      <w:rPr>
        <w:rStyle w:val="Strong"/>
        <w:lang w:val="en"/>
      </w:rPr>
      <w:t xml:space="preserve">Welsh Assembly Blog </w:t>
    </w:r>
    <w:r>
      <w:rPr>
        <w:rStyle w:val="Strong"/>
        <w:lang w:val="en"/>
      </w:rPr>
      <w:t xml:space="preserve">11 January 2015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FB4C28"/>
    <w:multiLevelType w:val="multilevel"/>
    <w:tmpl w:val="C1904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617"/>
    <w:rsid w:val="00324083"/>
    <w:rsid w:val="00445617"/>
    <w:rsid w:val="005E2942"/>
    <w:rsid w:val="008B4C3F"/>
    <w:rsid w:val="00945A70"/>
    <w:rsid w:val="00F103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C7BAED-89A0-444C-B428-2AAC7DBBF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561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445617"/>
    <w:rPr>
      <w:b/>
      <w:bCs/>
    </w:rPr>
  </w:style>
  <w:style w:type="paragraph" w:styleId="Header">
    <w:name w:val="header"/>
    <w:basedOn w:val="Normal"/>
    <w:link w:val="HeaderChar"/>
    <w:uiPriority w:val="99"/>
    <w:unhideWhenUsed/>
    <w:rsid w:val="004456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5617"/>
  </w:style>
  <w:style w:type="paragraph" w:styleId="Footer">
    <w:name w:val="footer"/>
    <w:basedOn w:val="Normal"/>
    <w:link w:val="FooterChar"/>
    <w:uiPriority w:val="99"/>
    <w:unhideWhenUsed/>
    <w:rsid w:val="004456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5617"/>
  </w:style>
  <w:style w:type="character" w:styleId="Hyperlink">
    <w:name w:val="Hyperlink"/>
    <w:basedOn w:val="DefaultParagraphFont"/>
    <w:uiPriority w:val="99"/>
    <w:unhideWhenUsed/>
    <w:rsid w:val="005E294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2212700">
      <w:bodyDiv w:val="1"/>
      <w:marLeft w:val="0"/>
      <w:marRight w:val="0"/>
      <w:marTop w:val="0"/>
      <w:marBottom w:val="0"/>
      <w:divBdr>
        <w:top w:val="none" w:sz="0" w:space="0" w:color="auto"/>
        <w:left w:val="none" w:sz="0" w:space="0" w:color="auto"/>
        <w:bottom w:val="none" w:sz="0" w:space="0" w:color="auto"/>
        <w:right w:val="none" w:sz="0" w:space="0" w:color="auto"/>
      </w:divBdr>
      <w:divsChild>
        <w:div w:id="1367103086">
          <w:marLeft w:val="0"/>
          <w:marRight w:val="0"/>
          <w:marTop w:val="0"/>
          <w:marBottom w:val="0"/>
          <w:divBdr>
            <w:top w:val="none" w:sz="0" w:space="0" w:color="auto"/>
            <w:left w:val="none" w:sz="0" w:space="0" w:color="auto"/>
            <w:bottom w:val="none" w:sz="0" w:space="0" w:color="auto"/>
            <w:right w:val="none" w:sz="0" w:space="0" w:color="auto"/>
          </w:divBdr>
          <w:divsChild>
            <w:div w:id="952133271">
              <w:marLeft w:val="0"/>
              <w:marRight w:val="0"/>
              <w:marTop w:val="0"/>
              <w:marBottom w:val="0"/>
              <w:divBdr>
                <w:top w:val="none" w:sz="0" w:space="0" w:color="auto"/>
                <w:left w:val="none" w:sz="0" w:space="0" w:color="auto"/>
                <w:bottom w:val="none" w:sz="0" w:space="0" w:color="auto"/>
                <w:right w:val="none" w:sz="0" w:space="0" w:color="auto"/>
              </w:divBdr>
              <w:divsChild>
                <w:div w:id="1534919194">
                  <w:marLeft w:val="0"/>
                  <w:marRight w:val="0"/>
                  <w:marTop w:val="0"/>
                  <w:marBottom w:val="0"/>
                  <w:divBdr>
                    <w:top w:val="none" w:sz="0" w:space="0" w:color="auto"/>
                    <w:left w:val="none" w:sz="0" w:space="0" w:color="auto"/>
                    <w:bottom w:val="none" w:sz="0" w:space="0" w:color="auto"/>
                    <w:right w:val="none" w:sz="0" w:space="0" w:color="auto"/>
                  </w:divBdr>
                  <w:divsChild>
                    <w:div w:id="1037662999">
                      <w:marLeft w:val="0"/>
                      <w:marRight w:val="0"/>
                      <w:marTop w:val="0"/>
                      <w:marBottom w:val="0"/>
                      <w:divBdr>
                        <w:top w:val="none" w:sz="0" w:space="0" w:color="auto"/>
                        <w:left w:val="none" w:sz="0" w:space="0" w:color="auto"/>
                        <w:bottom w:val="none" w:sz="0" w:space="0" w:color="auto"/>
                        <w:right w:val="none" w:sz="0" w:space="0" w:color="auto"/>
                      </w:divBdr>
                      <w:divsChild>
                        <w:div w:id="17402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4663915">
      <w:bodyDiv w:val="1"/>
      <w:marLeft w:val="0"/>
      <w:marRight w:val="0"/>
      <w:marTop w:val="0"/>
      <w:marBottom w:val="0"/>
      <w:divBdr>
        <w:top w:val="none" w:sz="0" w:space="0" w:color="auto"/>
        <w:left w:val="none" w:sz="0" w:space="0" w:color="auto"/>
        <w:bottom w:val="none" w:sz="0" w:space="0" w:color="auto"/>
        <w:right w:val="none" w:sz="0" w:space="0" w:color="auto"/>
      </w:divBdr>
      <w:divsChild>
        <w:div w:id="982009234">
          <w:marLeft w:val="0"/>
          <w:marRight w:val="0"/>
          <w:marTop w:val="0"/>
          <w:marBottom w:val="0"/>
          <w:divBdr>
            <w:top w:val="none" w:sz="0" w:space="0" w:color="auto"/>
            <w:left w:val="none" w:sz="0" w:space="0" w:color="auto"/>
            <w:bottom w:val="none" w:sz="0" w:space="0" w:color="auto"/>
            <w:right w:val="none" w:sz="0" w:space="0" w:color="auto"/>
          </w:divBdr>
          <w:divsChild>
            <w:div w:id="796069982">
              <w:marLeft w:val="0"/>
              <w:marRight w:val="0"/>
              <w:marTop w:val="0"/>
              <w:marBottom w:val="0"/>
              <w:divBdr>
                <w:top w:val="none" w:sz="0" w:space="0" w:color="auto"/>
                <w:left w:val="none" w:sz="0" w:space="0" w:color="auto"/>
                <w:bottom w:val="none" w:sz="0" w:space="0" w:color="auto"/>
                <w:right w:val="none" w:sz="0" w:space="0" w:color="auto"/>
              </w:divBdr>
              <w:divsChild>
                <w:div w:id="324551499">
                  <w:marLeft w:val="0"/>
                  <w:marRight w:val="0"/>
                  <w:marTop w:val="0"/>
                  <w:marBottom w:val="0"/>
                  <w:divBdr>
                    <w:top w:val="none" w:sz="0" w:space="0" w:color="auto"/>
                    <w:left w:val="none" w:sz="0" w:space="0" w:color="auto"/>
                    <w:bottom w:val="none" w:sz="0" w:space="0" w:color="auto"/>
                    <w:right w:val="none" w:sz="0" w:space="0" w:color="auto"/>
                  </w:divBdr>
                  <w:divsChild>
                    <w:div w:id="161601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578970">
              <w:marLeft w:val="0"/>
              <w:marRight w:val="0"/>
              <w:marTop w:val="0"/>
              <w:marBottom w:val="0"/>
              <w:divBdr>
                <w:top w:val="none" w:sz="0" w:space="0" w:color="auto"/>
                <w:left w:val="none" w:sz="0" w:space="0" w:color="auto"/>
                <w:bottom w:val="none" w:sz="0" w:space="0" w:color="auto"/>
                <w:right w:val="none" w:sz="0" w:space="0" w:color="auto"/>
              </w:divBdr>
              <w:divsChild>
                <w:div w:id="1364551830">
                  <w:marLeft w:val="0"/>
                  <w:marRight w:val="0"/>
                  <w:marTop w:val="0"/>
                  <w:marBottom w:val="0"/>
                  <w:divBdr>
                    <w:top w:val="none" w:sz="0" w:space="0" w:color="auto"/>
                    <w:left w:val="none" w:sz="0" w:space="0" w:color="auto"/>
                    <w:bottom w:val="none" w:sz="0" w:space="0" w:color="auto"/>
                    <w:right w:val="none" w:sz="0" w:space="0" w:color="auto"/>
                  </w:divBdr>
                  <w:divsChild>
                    <w:div w:id="540900096">
                      <w:marLeft w:val="0"/>
                      <w:marRight w:val="0"/>
                      <w:marTop w:val="0"/>
                      <w:marBottom w:val="0"/>
                      <w:divBdr>
                        <w:top w:val="none" w:sz="0" w:space="0" w:color="auto"/>
                        <w:left w:val="none" w:sz="0" w:space="0" w:color="auto"/>
                        <w:bottom w:val="none" w:sz="0" w:space="0" w:color="auto"/>
                        <w:right w:val="none" w:sz="0" w:space="0" w:color="auto"/>
                      </w:divBdr>
                      <w:divsChild>
                        <w:div w:id="212900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375909">
              <w:marLeft w:val="0"/>
              <w:marRight w:val="0"/>
              <w:marTop w:val="0"/>
              <w:marBottom w:val="0"/>
              <w:divBdr>
                <w:top w:val="none" w:sz="0" w:space="0" w:color="auto"/>
                <w:left w:val="none" w:sz="0" w:space="0" w:color="auto"/>
                <w:bottom w:val="none" w:sz="0" w:space="0" w:color="auto"/>
                <w:right w:val="none" w:sz="0" w:space="0" w:color="auto"/>
              </w:divBdr>
              <w:divsChild>
                <w:div w:id="1494948043">
                  <w:marLeft w:val="0"/>
                  <w:marRight w:val="0"/>
                  <w:marTop w:val="0"/>
                  <w:marBottom w:val="0"/>
                  <w:divBdr>
                    <w:top w:val="none" w:sz="0" w:space="0" w:color="auto"/>
                    <w:left w:val="none" w:sz="0" w:space="0" w:color="auto"/>
                    <w:bottom w:val="none" w:sz="0" w:space="0" w:color="auto"/>
                    <w:right w:val="none" w:sz="0" w:space="0" w:color="auto"/>
                  </w:divBdr>
                  <w:divsChild>
                    <w:div w:id="1111130016">
                      <w:marLeft w:val="0"/>
                      <w:marRight w:val="0"/>
                      <w:marTop w:val="0"/>
                      <w:marBottom w:val="0"/>
                      <w:divBdr>
                        <w:top w:val="none" w:sz="0" w:space="0" w:color="auto"/>
                        <w:left w:val="none" w:sz="0" w:space="0" w:color="auto"/>
                        <w:bottom w:val="none" w:sz="0" w:space="0" w:color="auto"/>
                        <w:right w:val="none" w:sz="0" w:space="0" w:color="auto"/>
                      </w:divBdr>
                      <w:divsChild>
                        <w:div w:id="790827079">
                          <w:marLeft w:val="0"/>
                          <w:marRight w:val="0"/>
                          <w:marTop w:val="0"/>
                          <w:marBottom w:val="0"/>
                          <w:divBdr>
                            <w:top w:val="none" w:sz="0" w:space="0" w:color="auto"/>
                            <w:left w:val="none" w:sz="0" w:space="0" w:color="auto"/>
                            <w:bottom w:val="none" w:sz="0" w:space="0" w:color="auto"/>
                            <w:right w:val="none" w:sz="0" w:space="0" w:color="auto"/>
                          </w:divBdr>
                        </w:div>
                        <w:div w:id="1160269740">
                          <w:marLeft w:val="0"/>
                          <w:marRight w:val="0"/>
                          <w:marTop w:val="0"/>
                          <w:marBottom w:val="0"/>
                          <w:divBdr>
                            <w:top w:val="none" w:sz="0" w:space="0" w:color="auto"/>
                            <w:left w:val="none" w:sz="0" w:space="0" w:color="auto"/>
                            <w:bottom w:val="none" w:sz="0" w:space="0" w:color="auto"/>
                            <w:right w:val="none" w:sz="0" w:space="0" w:color="auto"/>
                          </w:divBdr>
                          <w:divsChild>
                            <w:div w:id="143200749">
                              <w:marLeft w:val="0"/>
                              <w:marRight w:val="0"/>
                              <w:marTop w:val="0"/>
                              <w:marBottom w:val="0"/>
                              <w:divBdr>
                                <w:top w:val="none" w:sz="0" w:space="0" w:color="auto"/>
                                <w:left w:val="none" w:sz="0" w:space="0" w:color="auto"/>
                                <w:bottom w:val="none" w:sz="0" w:space="0" w:color="auto"/>
                                <w:right w:val="none" w:sz="0" w:space="0" w:color="auto"/>
                              </w:divBdr>
                              <w:divsChild>
                                <w:div w:id="46990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81947">
                          <w:marLeft w:val="0"/>
                          <w:marRight w:val="0"/>
                          <w:marTop w:val="0"/>
                          <w:marBottom w:val="0"/>
                          <w:divBdr>
                            <w:top w:val="none" w:sz="0" w:space="0" w:color="auto"/>
                            <w:left w:val="none" w:sz="0" w:space="0" w:color="auto"/>
                            <w:bottom w:val="none" w:sz="0" w:space="0" w:color="auto"/>
                            <w:right w:val="none" w:sz="0" w:space="0" w:color="auto"/>
                          </w:divBdr>
                          <w:divsChild>
                            <w:div w:id="1450052413">
                              <w:marLeft w:val="0"/>
                              <w:marRight w:val="0"/>
                              <w:marTop w:val="0"/>
                              <w:marBottom w:val="0"/>
                              <w:divBdr>
                                <w:top w:val="none" w:sz="0" w:space="0" w:color="auto"/>
                                <w:left w:val="none" w:sz="0" w:space="0" w:color="auto"/>
                                <w:bottom w:val="none" w:sz="0" w:space="0" w:color="auto"/>
                                <w:right w:val="none" w:sz="0" w:space="0" w:color="auto"/>
                              </w:divBdr>
                              <w:divsChild>
                                <w:div w:id="1303657588">
                                  <w:marLeft w:val="0"/>
                                  <w:marRight w:val="0"/>
                                  <w:marTop w:val="0"/>
                                  <w:marBottom w:val="0"/>
                                  <w:divBdr>
                                    <w:top w:val="none" w:sz="0" w:space="0" w:color="auto"/>
                                    <w:left w:val="none" w:sz="0" w:space="0" w:color="auto"/>
                                    <w:bottom w:val="none" w:sz="0" w:space="0" w:color="auto"/>
                                    <w:right w:val="none" w:sz="0" w:space="0" w:color="auto"/>
                                  </w:divBdr>
                                  <w:divsChild>
                                    <w:div w:id="489827501">
                                      <w:marLeft w:val="0"/>
                                      <w:marRight w:val="0"/>
                                      <w:marTop w:val="0"/>
                                      <w:marBottom w:val="0"/>
                                      <w:divBdr>
                                        <w:top w:val="none" w:sz="0" w:space="0" w:color="auto"/>
                                        <w:left w:val="none" w:sz="0" w:space="0" w:color="auto"/>
                                        <w:bottom w:val="none" w:sz="0" w:space="0" w:color="auto"/>
                                        <w:right w:val="none" w:sz="0" w:space="0" w:color="auto"/>
                                      </w:divBdr>
                                    </w:div>
                                    <w:div w:id="136606936">
                                      <w:marLeft w:val="0"/>
                                      <w:marRight w:val="0"/>
                                      <w:marTop w:val="0"/>
                                      <w:marBottom w:val="0"/>
                                      <w:divBdr>
                                        <w:top w:val="none" w:sz="0" w:space="0" w:color="auto"/>
                                        <w:left w:val="none" w:sz="0" w:space="0" w:color="auto"/>
                                        <w:bottom w:val="none" w:sz="0" w:space="0" w:color="auto"/>
                                        <w:right w:val="none" w:sz="0" w:space="0" w:color="auto"/>
                                      </w:divBdr>
                                    </w:div>
                                    <w:div w:id="245386271">
                                      <w:marLeft w:val="0"/>
                                      <w:marRight w:val="0"/>
                                      <w:marTop w:val="0"/>
                                      <w:marBottom w:val="0"/>
                                      <w:divBdr>
                                        <w:top w:val="none" w:sz="0" w:space="0" w:color="auto"/>
                                        <w:left w:val="none" w:sz="0" w:space="0" w:color="auto"/>
                                        <w:bottom w:val="none" w:sz="0" w:space="0" w:color="auto"/>
                                        <w:right w:val="none" w:sz="0" w:space="0" w:color="auto"/>
                                      </w:divBdr>
                                      <w:divsChild>
                                        <w:div w:id="104860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116559">
                              <w:marLeft w:val="0"/>
                              <w:marRight w:val="0"/>
                              <w:marTop w:val="0"/>
                              <w:marBottom w:val="0"/>
                              <w:divBdr>
                                <w:top w:val="none" w:sz="0" w:space="0" w:color="auto"/>
                                <w:left w:val="none" w:sz="0" w:space="0" w:color="auto"/>
                                <w:bottom w:val="none" w:sz="0" w:space="0" w:color="auto"/>
                                <w:right w:val="none" w:sz="0" w:space="0" w:color="auto"/>
                              </w:divBdr>
                              <w:divsChild>
                                <w:div w:id="632175338">
                                  <w:marLeft w:val="0"/>
                                  <w:marRight w:val="0"/>
                                  <w:marTop w:val="0"/>
                                  <w:marBottom w:val="0"/>
                                  <w:divBdr>
                                    <w:top w:val="none" w:sz="0" w:space="0" w:color="auto"/>
                                    <w:left w:val="none" w:sz="0" w:space="0" w:color="auto"/>
                                    <w:bottom w:val="none" w:sz="0" w:space="0" w:color="auto"/>
                                    <w:right w:val="none" w:sz="0" w:space="0" w:color="auto"/>
                                  </w:divBdr>
                                  <w:divsChild>
                                    <w:div w:id="496767160">
                                      <w:marLeft w:val="0"/>
                                      <w:marRight w:val="0"/>
                                      <w:marTop w:val="0"/>
                                      <w:marBottom w:val="0"/>
                                      <w:divBdr>
                                        <w:top w:val="none" w:sz="0" w:space="0" w:color="auto"/>
                                        <w:left w:val="none" w:sz="0" w:space="0" w:color="auto"/>
                                        <w:bottom w:val="none" w:sz="0" w:space="0" w:color="auto"/>
                                        <w:right w:val="none" w:sz="0" w:space="0" w:color="auto"/>
                                      </w:divBdr>
                                    </w:div>
                                    <w:div w:id="1697078175">
                                      <w:marLeft w:val="0"/>
                                      <w:marRight w:val="0"/>
                                      <w:marTop w:val="0"/>
                                      <w:marBottom w:val="0"/>
                                      <w:divBdr>
                                        <w:top w:val="none" w:sz="0" w:space="0" w:color="auto"/>
                                        <w:left w:val="none" w:sz="0" w:space="0" w:color="auto"/>
                                        <w:bottom w:val="none" w:sz="0" w:space="0" w:color="auto"/>
                                        <w:right w:val="none" w:sz="0" w:space="0" w:color="auto"/>
                                      </w:divBdr>
                                    </w:div>
                                    <w:div w:id="252596030">
                                      <w:marLeft w:val="0"/>
                                      <w:marRight w:val="0"/>
                                      <w:marTop w:val="0"/>
                                      <w:marBottom w:val="0"/>
                                      <w:divBdr>
                                        <w:top w:val="none" w:sz="0" w:space="0" w:color="auto"/>
                                        <w:left w:val="none" w:sz="0" w:space="0" w:color="auto"/>
                                        <w:bottom w:val="none" w:sz="0" w:space="0" w:color="auto"/>
                                        <w:right w:val="none" w:sz="0" w:space="0" w:color="auto"/>
                                      </w:divBdr>
                                    </w:div>
                                    <w:div w:id="237440525">
                                      <w:marLeft w:val="0"/>
                                      <w:marRight w:val="0"/>
                                      <w:marTop w:val="0"/>
                                      <w:marBottom w:val="0"/>
                                      <w:divBdr>
                                        <w:top w:val="none" w:sz="0" w:space="0" w:color="auto"/>
                                        <w:left w:val="none" w:sz="0" w:space="0" w:color="auto"/>
                                        <w:bottom w:val="none" w:sz="0" w:space="0" w:color="auto"/>
                                        <w:right w:val="none" w:sz="0" w:space="0" w:color="auto"/>
                                      </w:divBdr>
                                      <w:divsChild>
                                        <w:div w:id="34159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assemblyinbrief.wordpress.com/2016/01/11/obesity-in-wa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91</Words>
  <Characters>522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 Woodman</dc:creator>
  <cp:keywords/>
  <dc:description/>
  <cp:lastModifiedBy>Mr G. Woodman</cp:lastModifiedBy>
  <cp:revision>2</cp:revision>
  <dcterms:created xsi:type="dcterms:W3CDTF">2017-01-16T11:23:00Z</dcterms:created>
  <dcterms:modified xsi:type="dcterms:W3CDTF">2017-01-16T11:23:00Z</dcterms:modified>
</cp:coreProperties>
</file>